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Default="00827C18"/>
    <w:p w:rsidR="005C6BD7" w:rsidRPr="005C6BD7" w:rsidRDefault="005C6BD7" w:rsidP="005C6BD7">
      <w:pPr>
        <w:pStyle w:val="Nincstrkz"/>
        <w:rPr>
          <w:b/>
        </w:rPr>
      </w:pPr>
      <w:r w:rsidRPr="005C6BD7">
        <w:rPr>
          <w:b/>
        </w:rPr>
        <w:t>Vörs Község Polgármesterétől</w:t>
      </w:r>
    </w:p>
    <w:p w:rsidR="005C6BD7" w:rsidRDefault="005C6BD7" w:rsidP="005C6BD7">
      <w:pPr>
        <w:pStyle w:val="Nincstrkz"/>
        <w:rPr>
          <w:b/>
        </w:rPr>
      </w:pPr>
      <w:r w:rsidRPr="005C6BD7">
        <w:rPr>
          <w:b/>
        </w:rPr>
        <w:t>8711 Vörs, Alkotmány u. 29.</w:t>
      </w:r>
    </w:p>
    <w:p w:rsidR="005C6BD7" w:rsidRDefault="005C6BD7" w:rsidP="005C6BD7">
      <w:pPr>
        <w:pStyle w:val="Nincstrkz"/>
        <w:rPr>
          <w:b/>
        </w:rPr>
      </w:pPr>
    </w:p>
    <w:p w:rsidR="005C6BD7" w:rsidRDefault="005C6BD7" w:rsidP="005C6BD7">
      <w:pPr>
        <w:pStyle w:val="Nincstrkz"/>
        <w:rPr>
          <w:b/>
        </w:rPr>
      </w:pPr>
    </w:p>
    <w:p w:rsidR="005C6BD7" w:rsidRPr="005C6BD7" w:rsidRDefault="005C6BD7" w:rsidP="005C6BD7">
      <w:pPr>
        <w:pStyle w:val="Nincstrkz"/>
        <w:jc w:val="center"/>
        <w:rPr>
          <w:b/>
          <w:sz w:val="36"/>
          <w:szCs w:val="36"/>
        </w:rPr>
      </w:pPr>
      <w:r w:rsidRPr="005C6BD7">
        <w:rPr>
          <w:b/>
          <w:sz w:val="36"/>
          <w:szCs w:val="36"/>
        </w:rPr>
        <w:t>HIRDETMÉNY</w:t>
      </w:r>
    </w:p>
    <w:p w:rsidR="005C6BD7" w:rsidRDefault="005C6BD7" w:rsidP="005C6BD7">
      <w:pPr>
        <w:pStyle w:val="Nincstrkz"/>
        <w:rPr>
          <w:b/>
        </w:rPr>
      </w:pPr>
    </w:p>
    <w:p w:rsidR="005C6BD7" w:rsidRDefault="005C6BD7" w:rsidP="005C6BD7">
      <w:pPr>
        <w:pStyle w:val="Nincstrkz"/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vörsi</w:t>
      </w:r>
      <w:proofErr w:type="spellEnd"/>
      <w:r>
        <w:rPr>
          <w:szCs w:val="24"/>
        </w:rPr>
        <w:t xml:space="preserve"> temetkezési helyek megváltását, újraváltását Vörs Község Önkormányzatánál 8711 Vörs,</w:t>
      </w:r>
      <w:r>
        <w:rPr>
          <w:szCs w:val="24"/>
        </w:rPr>
        <w:t xml:space="preserve"> Alkotmány u.29.) </w:t>
      </w:r>
      <w:r w:rsidRPr="005C6BD7">
        <w:rPr>
          <w:b/>
          <w:szCs w:val="24"/>
        </w:rPr>
        <w:t xml:space="preserve">Gere </w:t>
      </w:r>
      <w:proofErr w:type="spellStart"/>
      <w:r w:rsidRPr="005C6BD7">
        <w:rPr>
          <w:b/>
          <w:szCs w:val="24"/>
        </w:rPr>
        <w:t>Natalja</w:t>
      </w:r>
      <w:proofErr w:type="spellEnd"/>
      <w:r w:rsidRPr="005C6BD7">
        <w:rPr>
          <w:b/>
          <w:szCs w:val="24"/>
        </w:rPr>
        <w:t xml:space="preserve"> </w:t>
      </w:r>
      <w:proofErr w:type="spellStart"/>
      <w:r w:rsidRPr="005C6BD7">
        <w:rPr>
          <w:b/>
          <w:szCs w:val="24"/>
        </w:rPr>
        <w:t>Dmitrijevna</w:t>
      </w:r>
      <w:proofErr w:type="spellEnd"/>
      <w:r w:rsidRPr="005C6BD7">
        <w:rPr>
          <w:b/>
          <w:szCs w:val="24"/>
        </w:rPr>
        <w:t>, elérhetősége</w:t>
      </w:r>
      <w:proofErr w:type="gramStart"/>
      <w:r w:rsidRPr="005C6BD7">
        <w:rPr>
          <w:b/>
          <w:szCs w:val="24"/>
        </w:rPr>
        <w:t>:  30</w:t>
      </w:r>
      <w:proofErr w:type="gramEnd"/>
      <w:r w:rsidRPr="005C6BD7">
        <w:rPr>
          <w:b/>
          <w:szCs w:val="24"/>
        </w:rPr>
        <w:t>/4352627, vagy Kocsis Attiláné falugondnok elérhetősége: 30/8683239</w:t>
      </w:r>
      <w:r>
        <w:rPr>
          <w:szCs w:val="24"/>
        </w:rPr>
        <w:t xml:space="preserve">  - lehet intézni hétfőtől-péntekig 8-16 óra között, illetve előzetes egyeztetéssel akár hétvégén is.</w:t>
      </w:r>
    </w:p>
    <w:p w:rsidR="005C6BD7" w:rsidRDefault="005C6BD7" w:rsidP="005C6BD7">
      <w:pPr>
        <w:pStyle w:val="Nincstrkz"/>
        <w:jc w:val="both"/>
        <w:rPr>
          <w:szCs w:val="24"/>
        </w:rPr>
      </w:pPr>
    </w:p>
    <w:p w:rsidR="005C6BD7" w:rsidRDefault="005C6BD7" w:rsidP="005C6BD7">
      <w:pPr>
        <w:pStyle w:val="Nincstrkz"/>
        <w:jc w:val="both"/>
        <w:rPr>
          <w:szCs w:val="24"/>
        </w:rPr>
      </w:pPr>
      <w:r>
        <w:rPr>
          <w:szCs w:val="24"/>
        </w:rPr>
        <w:t>A temetkezési helyek, illetőleg az újraváltás díja a 12/2017.(XII.20.</w:t>
      </w:r>
      <w:proofErr w:type="gramStart"/>
      <w:r>
        <w:rPr>
          <w:szCs w:val="24"/>
        </w:rPr>
        <w:t>)önkormányzati</w:t>
      </w:r>
      <w:proofErr w:type="gramEnd"/>
      <w:r>
        <w:rPr>
          <w:szCs w:val="24"/>
        </w:rPr>
        <w:t xml:space="preserve"> rendelet 1.melléklete szerint:</w:t>
      </w:r>
    </w:p>
    <w:p w:rsidR="005C6BD7" w:rsidRDefault="005C6BD7" w:rsidP="005C6BD7">
      <w:pPr>
        <w:pStyle w:val="Nincstrkz"/>
        <w:jc w:val="both"/>
        <w:rPr>
          <w:szCs w:val="24"/>
        </w:rPr>
      </w:pPr>
    </w:p>
    <w:p w:rsidR="005C6BD7" w:rsidRDefault="005C6BD7" w:rsidP="005C6BD7">
      <w:pPr>
        <w:pStyle w:val="Nincstrkz"/>
        <w:jc w:val="both"/>
        <w:rPr>
          <w:szCs w:val="24"/>
        </w:rPr>
      </w:pPr>
      <w:r>
        <w:rPr>
          <w:szCs w:val="24"/>
        </w:rPr>
        <w:t>A temetési helyekért fizetendő megváltási díjak:</w:t>
      </w:r>
    </w:p>
    <w:p w:rsidR="005C6BD7" w:rsidRDefault="005C6BD7" w:rsidP="005C6BD7">
      <w:pPr>
        <w:pStyle w:val="Nincstrkz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5C6BD7" w:rsidTr="00244360">
        <w:tc>
          <w:tcPr>
            <w:tcW w:w="4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20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Egyes sírhely</w:t>
            </w:r>
          </w:p>
        </w:tc>
        <w:tc>
          <w:tcPr>
            <w:tcW w:w="30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10.000.- Ft</w:t>
            </w:r>
          </w:p>
        </w:tc>
      </w:tr>
      <w:tr w:rsidR="005C6BD7" w:rsidTr="00244360">
        <w:tc>
          <w:tcPr>
            <w:tcW w:w="4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20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Kettes sírhely</w:t>
            </w:r>
          </w:p>
        </w:tc>
        <w:tc>
          <w:tcPr>
            <w:tcW w:w="30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20.000.- Ft</w:t>
            </w:r>
          </w:p>
        </w:tc>
      </w:tr>
      <w:tr w:rsidR="005C6BD7" w:rsidTr="00244360">
        <w:tc>
          <w:tcPr>
            <w:tcW w:w="4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620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Hármas sírhely</w:t>
            </w:r>
          </w:p>
        </w:tc>
        <w:tc>
          <w:tcPr>
            <w:tcW w:w="30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15.000.- Ft</w:t>
            </w:r>
          </w:p>
        </w:tc>
      </w:tr>
      <w:tr w:rsidR="005C6BD7" w:rsidTr="00244360">
        <w:tc>
          <w:tcPr>
            <w:tcW w:w="4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20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Négyes sírhely</w:t>
            </w:r>
          </w:p>
        </w:tc>
        <w:tc>
          <w:tcPr>
            <w:tcW w:w="30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20.000.- Ft</w:t>
            </w:r>
          </w:p>
        </w:tc>
      </w:tr>
      <w:tr w:rsidR="005C6BD7" w:rsidTr="00244360">
        <w:tc>
          <w:tcPr>
            <w:tcW w:w="4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20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Urna sírhely</w:t>
            </w:r>
          </w:p>
        </w:tc>
        <w:tc>
          <w:tcPr>
            <w:tcW w:w="30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10.000.- Ft</w:t>
            </w:r>
          </w:p>
        </w:tc>
      </w:tr>
      <w:tr w:rsidR="005C6BD7" w:rsidTr="00244360">
        <w:tc>
          <w:tcPr>
            <w:tcW w:w="4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20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Urnafülke</w:t>
            </w:r>
          </w:p>
        </w:tc>
        <w:tc>
          <w:tcPr>
            <w:tcW w:w="3021" w:type="dxa"/>
          </w:tcPr>
          <w:p w:rsidR="005C6BD7" w:rsidRDefault="005C6BD7" w:rsidP="00244360">
            <w:pPr>
              <w:pStyle w:val="Nincstrkz"/>
              <w:jc w:val="both"/>
              <w:rPr>
                <w:szCs w:val="24"/>
              </w:rPr>
            </w:pPr>
            <w:r>
              <w:rPr>
                <w:szCs w:val="24"/>
              </w:rPr>
              <w:t>10.000.- Ft</w:t>
            </w:r>
          </w:p>
        </w:tc>
      </w:tr>
    </w:tbl>
    <w:p w:rsidR="005C6BD7" w:rsidRDefault="005C6BD7" w:rsidP="005C6BD7">
      <w:pPr>
        <w:pStyle w:val="Nincstrkz"/>
        <w:jc w:val="both"/>
        <w:rPr>
          <w:szCs w:val="24"/>
        </w:rPr>
      </w:pPr>
    </w:p>
    <w:p w:rsidR="005C6BD7" w:rsidRDefault="005C6BD7" w:rsidP="005C6BD7">
      <w:pPr>
        <w:pStyle w:val="Nincstrkz"/>
        <w:jc w:val="both"/>
        <w:rPr>
          <w:rFonts w:cs="Times New Roman"/>
          <w:szCs w:val="24"/>
        </w:rPr>
      </w:pPr>
      <w:r w:rsidRPr="00D54420">
        <w:rPr>
          <w:rFonts w:cs="Times New Roman"/>
          <w:szCs w:val="24"/>
        </w:rPr>
        <w:t xml:space="preserve">A díjtételek a törvényes mértékű </w:t>
      </w:r>
      <w:proofErr w:type="spellStart"/>
      <w:r w:rsidRPr="00D54420">
        <w:rPr>
          <w:rFonts w:cs="Times New Roman"/>
          <w:szCs w:val="24"/>
        </w:rPr>
        <w:t>ÁFÁ-t</w:t>
      </w:r>
      <w:proofErr w:type="spellEnd"/>
      <w:r w:rsidRPr="00D54420">
        <w:rPr>
          <w:rFonts w:cs="Times New Roman"/>
          <w:szCs w:val="24"/>
        </w:rPr>
        <w:t xml:space="preserve"> tartalmazzák</w:t>
      </w:r>
      <w:r>
        <w:rPr>
          <w:rFonts w:cs="Times New Roman"/>
          <w:szCs w:val="24"/>
        </w:rPr>
        <w:t>.</w:t>
      </w:r>
    </w:p>
    <w:p w:rsidR="005C6BD7" w:rsidRDefault="005C6BD7" w:rsidP="005C6BD7">
      <w:pPr>
        <w:pStyle w:val="Nincstrkz"/>
        <w:jc w:val="both"/>
        <w:rPr>
          <w:szCs w:val="24"/>
        </w:rPr>
      </w:pPr>
    </w:p>
    <w:p w:rsidR="005C6BD7" w:rsidRDefault="005C6BD7" w:rsidP="005C6BD7">
      <w:pPr>
        <w:pStyle w:val="Nincstrkz"/>
        <w:jc w:val="both"/>
        <w:rPr>
          <w:szCs w:val="24"/>
        </w:rPr>
      </w:pPr>
    </w:p>
    <w:p w:rsidR="005C6BD7" w:rsidRDefault="005C6BD7" w:rsidP="005C6BD7">
      <w:pPr>
        <w:pStyle w:val="Nincstrkz"/>
        <w:jc w:val="both"/>
        <w:rPr>
          <w:szCs w:val="24"/>
        </w:rPr>
      </w:pPr>
      <w:r>
        <w:rPr>
          <w:szCs w:val="24"/>
        </w:rPr>
        <w:t>Vörs, 2020. október 26.</w:t>
      </w:r>
    </w:p>
    <w:p w:rsidR="005C6BD7" w:rsidRDefault="005C6BD7" w:rsidP="005C6BD7">
      <w:pPr>
        <w:pStyle w:val="Nincstrkz"/>
        <w:jc w:val="both"/>
        <w:rPr>
          <w:szCs w:val="24"/>
        </w:rPr>
      </w:pPr>
    </w:p>
    <w:p w:rsidR="005C6BD7" w:rsidRDefault="005C6BD7" w:rsidP="005C6BD7">
      <w:pPr>
        <w:pStyle w:val="Nincstrkz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Deák Tamás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5C6BD7" w:rsidRDefault="005C6BD7" w:rsidP="005C6BD7">
      <w:pPr>
        <w:pStyle w:val="Nincstrkz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  <w:bookmarkStart w:id="0" w:name="_GoBack"/>
      <w:bookmarkEnd w:id="0"/>
    </w:p>
    <w:p w:rsidR="005C6BD7" w:rsidRPr="005C6BD7" w:rsidRDefault="005C6BD7" w:rsidP="005C6BD7">
      <w:pPr>
        <w:pStyle w:val="Nincstrkz"/>
        <w:rPr>
          <w:b/>
        </w:rPr>
      </w:pPr>
    </w:p>
    <w:sectPr w:rsidR="005C6BD7" w:rsidRPr="005C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7"/>
    <w:rsid w:val="005C6BD7"/>
    <w:rsid w:val="008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B246-712A-4310-8310-9B9FF37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B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6BD7"/>
    <w:pPr>
      <w:spacing w:after="0" w:line="240" w:lineRule="auto"/>
    </w:pPr>
  </w:style>
  <w:style w:type="table" w:styleId="Rcsostblzat">
    <w:name w:val="Table Grid"/>
    <w:basedOn w:val="Normltblzat"/>
    <w:uiPriority w:val="39"/>
    <w:rsid w:val="005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1</cp:revision>
  <dcterms:created xsi:type="dcterms:W3CDTF">2020-10-26T08:35:00Z</dcterms:created>
  <dcterms:modified xsi:type="dcterms:W3CDTF">2020-10-26T08:37:00Z</dcterms:modified>
</cp:coreProperties>
</file>